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垃圾中转站设备采购项目资金2020年绩效自评报告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（一）年初批复下达垃圾中转站设备采购项目资金预算和绩效目标情况。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2020年下达我局垃圾中转站设备采购项目共59.36万元。主要绩效目标：采购移动一体式垃圾压缩设备2套（将原有南环新村及物流园垃圾中转站的设备进行更换）并对原地面配套基础设施进行改造。</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（二）年度中由县级资金安排下达垃圾中转站设备采购项目资金预算和绩效目标情况。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w:t>
      </w:r>
      <w:r>
        <w:rPr>
          <w:rFonts w:hint="eastAsia" w:asciiTheme="minorEastAsia" w:hAnsiTheme="minorEastAsia" w:eastAsiaTheme="minorEastAsia" w:cstheme="minorEastAsia"/>
          <w:sz w:val="28"/>
          <w:szCs w:val="28"/>
          <w:lang w:eastAsia="zh-CN"/>
        </w:rPr>
        <w:t>盐池县财政局关于下达</w:t>
      </w:r>
      <w:r>
        <w:rPr>
          <w:rFonts w:hint="eastAsia" w:asciiTheme="minorEastAsia" w:hAnsiTheme="minorEastAsia" w:eastAsiaTheme="minorEastAsia" w:cstheme="minorEastAsia"/>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val="en-US" w:eastAsia="zh-CN"/>
        </w:rPr>
        <w:t>》（盐财〔预〕指标〔2020〕120号）文件，现将2020年地方政府新增一般债券资金59.36万元予以下达，垃圾中转站设备采购项目资金预算安排59.36万元，全部为财政拨款，2020年资金已全部到位。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2020年垃圾中转站设备采购项目计划县财政下拨资金59.36万元，到位资金59.36万元，资金到位率100%。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2020年垃圾中转站设备采购项目预算资金已全部安排，并按项目建设要求和进度全部落实到位。2020年实际总支出为59.36万元，资金执行率100%。</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中转站设备采购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（1）项目完成数量：采购移动一体式垃圾压缩设备2套（将原有南环新村及物流园垃圾中转站的设备进行更换）并对原地面配套基础设施进行改造。</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（2）项目完成质量：项目从前期招标到后期采购，严格按照财政预算划转通知书指标金额进行实施。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（3）项目实施进度：采购移动一体式垃圾压缩设备2套（将原有南环新村及物流园垃圾中转站的设备进行更换）并对原地面配套基础设施进行改造，已完成更换并投入使用。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安装，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spacing w:line="600" w:lineRule="exact"/>
        <w:ind w:firstLine="560" w:firstLineChars="200"/>
        <w:rPr>
          <w:rFonts w:hint="eastAsia"/>
          <w:lang w:val="en-US" w:eastAsia="zh-CN"/>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）项目实施的经济效益：</w:t>
      </w:r>
      <w:r>
        <w:rPr>
          <w:rFonts w:hint="eastAsia" w:asciiTheme="minorEastAsia" w:hAnsiTheme="minorEastAsia" w:eastAsiaTheme="minorEastAsia" w:cstheme="minorEastAsia"/>
          <w:sz w:val="28"/>
          <w:szCs w:val="28"/>
          <w:lang w:eastAsia="zh-CN"/>
        </w:rPr>
        <w:t>更换</w:t>
      </w:r>
      <w:r>
        <w:rPr>
          <w:rFonts w:hint="eastAsia" w:asciiTheme="minorEastAsia" w:hAnsiTheme="minorEastAsia" w:eastAsiaTheme="minorEastAsia" w:cstheme="minorEastAsia"/>
          <w:b w:val="0"/>
          <w:bCs w:val="0"/>
          <w:sz w:val="28"/>
          <w:szCs w:val="28"/>
          <w:lang w:val="en-US" w:eastAsia="zh-CN"/>
        </w:rPr>
        <w:t>南环新村及物流园垃圾中转站的设备</w:t>
      </w:r>
      <w:r>
        <w:rPr>
          <w:rFonts w:hint="eastAsia" w:asciiTheme="minorEastAsia" w:hAnsiTheme="minorEastAsia" w:eastAsiaTheme="minorEastAsia" w:cstheme="minorEastAsia"/>
          <w:sz w:val="28"/>
          <w:szCs w:val="28"/>
        </w:rPr>
        <w:t>是城市发展，交通运输地需要</w:t>
      </w:r>
      <w:r>
        <w:rPr>
          <w:rFonts w:hint="eastAsia" w:asciiTheme="minorEastAsia" w:hAnsiTheme="minorEastAsia" w:eastAsiaTheme="minorEastAsia" w:cstheme="minorEastAsia"/>
          <w:sz w:val="28"/>
          <w:szCs w:val="28"/>
          <w:lang w:eastAsia="zh-CN"/>
        </w:rPr>
        <w:t>，原有设备已陈旧，无法满足现代生活需要</w:t>
      </w:r>
      <w:r>
        <w:rPr>
          <w:rFonts w:hint="eastAsia" w:asciiTheme="minorEastAsia" w:hAnsiTheme="minorEastAsia" w:eastAsiaTheme="minorEastAsia" w:cstheme="minorEastAsia"/>
          <w:sz w:val="28"/>
          <w:szCs w:val="28"/>
        </w:rPr>
        <w:t>。生活垃圾卫生填埋场距离工业园区较远，用载重量较小的收集车辆运送至垃圾填埋场无论从油耗/工人的工作时间来讲都是很不经济的，同时由于收集车辆密封性差甚至很多车辆都是敞开式的收集车，会严重影响沿途道路周边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社会效益：由于盐池县区域的扩大垃圾处理资源异常贫乏，财政资金的有限指标，垃圾中转站压缩设备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自2020年以来，我单位对全部项目实施和整体社会效益及满意度等各项指标调查，基本情况是群众对项目实施满意度达85%。项目社会效益和经济效益明显，达到了预期效果。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2020年度投入的垃圾中转站压缩设备2套项目按照年度垃圾处理目标全部完成，均达到了绩效目标。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（一）自评结果。绩效评价中，经过对评价资料、财务资料和统计数据的认真分析和核查，2020年度县政府项目资金垃圾中转站设备采购项目绩效自评指标得分91分。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（二）对评价结果应用和公开情况。通过我县2020年实施垃圾中转站设备采购项目主管部门将对绩效自评结果进行抽查，将绩效自评结果与下一年度项目预算联系，作为以后年度项目立项和经费支持的重要依据。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ED0043"/>
    <w:rsid w:val="01476709"/>
    <w:rsid w:val="014F2DB1"/>
    <w:rsid w:val="01DD0C0E"/>
    <w:rsid w:val="039361A4"/>
    <w:rsid w:val="06B20FB9"/>
    <w:rsid w:val="072C6FDB"/>
    <w:rsid w:val="09723454"/>
    <w:rsid w:val="0986420D"/>
    <w:rsid w:val="0A8C2CA0"/>
    <w:rsid w:val="0D8A469A"/>
    <w:rsid w:val="0FEB48FF"/>
    <w:rsid w:val="10DE0D0B"/>
    <w:rsid w:val="133D439B"/>
    <w:rsid w:val="145A6FB6"/>
    <w:rsid w:val="14D20A6F"/>
    <w:rsid w:val="14EF42C1"/>
    <w:rsid w:val="16E54694"/>
    <w:rsid w:val="16F76538"/>
    <w:rsid w:val="17616B2B"/>
    <w:rsid w:val="17CF40C9"/>
    <w:rsid w:val="1AF50CF1"/>
    <w:rsid w:val="1B965EE2"/>
    <w:rsid w:val="1C612191"/>
    <w:rsid w:val="1CE76BFD"/>
    <w:rsid w:val="1DF25307"/>
    <w:rsid w:val="1E4E7908"/>
    <w:rsid w:val="1EAD6EE0"/>
    <w:rsid w:val="1F165735"/>
    <w:rsid w:val="1F224555"/>
    <w:rsid w:val="1F890B97"/>
    <w:rsid w:val="20A054BC"/>
    <w:rsid w:val="227D3758"/>
    <w:rsid w:val="22C2273E"/>
    <w:rsid w:val="246B0D04"/>
    <w:rsid w:val="24BF4EBC"/>
    <w:rsid w:val="324003E3"/>
    <w:rsid w:val="329A0EE5"/>
    <w:rsid w:val="329B6B7E"/>
    <w:rsid w:val="33466E82"/>
    <w:rsid w:val="34BD6234"/>
    <w:rsid w:val="37BC5A73"/>
    <w:rsid w:val="3A571945"/>
    <w:rsid w:val="3C150741"/>
    <w:rsid w:val="3C686E8F"/>
    <w:rsid w:val="3D7F0A50"/>
    <w:rsid w:val="3F387F5D"/>
    <w:rsid w:val="40C275C9"/>
    <w:rsid w:val="414E2E21"/>
    <w:rsid w:val="444B087F"/>
    <w:rsid w:val="44A83F9D"/>
    <w:rsid w:val="46B26D35"/>
    <w:rsid w:val="47303BD5"/>
    <w:rsid w:val="489B44CC"/>
    <w:rsid w:val="4A10141D"/>
    <w:rsid w:val="4B123432"/>
    <w:rsid w:val="4B7D63BF"/>
    <w:rsid w:val="4C193E67"/>
    <w:rsid w:val="4D467681"/>
    <w:rsid w:val="4D7A12CA"/>
    <w:rsid w:val="4E0114A6"/>
    <w:rsid w:val="4E772EBB"/>
    <w:rsid w:val="4F025ADA"/>
    <w:rsid w:val="4FA60C94"/>
    <w:rsid w:val="4FB10340"/>
    <w:rsid w:val="4FFB1A68"/>
    <w:rsid w:val="51657823"/>
    <w:rsid w:val="538E295D"/>
    <w:rsid w:val="5446000E"/>
    <w:rsid w:val="55BC3313"/>
    <w:rsid w:val="56E228E8"/>
    <w:rsid w:val="57994A3F"/>
    <w:rsid w:val="5A142F27"/>
    <w:rsid w:val="5A954FF2"/>
    <w:rsid w:val="5F8924D8"/>
    <w:rsid w:val="622D18DE"/>
    <w:rsid w:val="64616664"/>
    <w:rsid w:val="65867965"/>
    <w:rsid w:val="661F44D1"/>
    <w:rsid w:val="665D2A91"/>
    <w:rsid w:val="6B60424A"/>
    <w:rsid w:val="6D9A67DE"/>
    <w:rsid w:val="713D3C53"/>
    <w:rsid w:val="765F3C2F"/>
    <w:rsid w:val="76936052"/>
    <w:rsid w:val="792F515C"/>
    <w:rsid w:val="79C24013"/>
    <w:rsid w:val="7A5B20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2021-03-30T03:15:30Z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67AA753BF6A94CDA91D8F7FFE40554F4</vt:lpwstr>
  </property>
</Properties>
</file>